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3"/>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F9D3B8F"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A4294B">
        <w:rPr>
          <w:spacing w:val="0"/>
          <w:sz w:val="21"/>
          <w:szCs w:val="21"/>
        </w:rPr>
        <w:t>05</w:t>
      </w:r>
      <w:r w:rsidR="00636A92">
        <w:rPr>
          <w:spacing w:val="0"/>
          <w:sz w:val="21"/>
          <w:szCs w:val="21"/>
        </w:rPr>
        <w:t>/</w:t>
      </w:r>
      <w:r w:rsidR="00A4294B">
        <w:rPr>
          <w:spacing w:val="0"/>
          <w:sz w:val="21"/>
          <w:szCs w:val="21"/>
        </w:rPr>
        <w:t>08</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D817E3" w:rsidRDefault="00FE7BC2" w:rsidP="005A04CE">
            <w:pPr>
              <w:jc w:val="left"/>
              <w:rPr>
                <w:rFonts w:ascii="Times New Roman" w:eastAsia="MS PMincho" w:hAnsi="Times New Roman"/>
                <w:sz w:val="22"/>
                <w:szCs w:val="22"/>
              </w:rPr>
            </w:pPr>
            <w:r w:rsidRPr="00D817E3">
              <w:rPr>
                <w:rFonts w:ascii="Times New Roman" w:eastAsia="MS PMincho" w:hAnsi="Times New Roman"/>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107B65EB" w:rsidR="005927ED" w:rsidRPr="00D817E3" w:rsidRDefault="00AF3E80" w:rsidP="00AF3E80">
            <w:pPr>
              <w:rPr>
                <w:rFonts w:ascii="Times New Roman" w:eastAsia="MS PMincho" w:hAnsi="Times New Roman"/>
                <w:sz w:val="22"/>
                <w:szCs w:val="22"/>
              </w:rPr>
            </w:pPr>
            <w:r w:rsidRPr="00D817E3">
              <w:rPr>
                <w:rFonts w:ascii="Times New Roman" w:eastAsia="MS PMincho" w:hAnsi="Times New Roman"/>
                <w:sz w:val="22"/>
                <w:szCs w:val="22"/>
              </w:rPr>
              <w:t>School of Mechanical Engineering,</w:t>
            </w:r>
            <w:r w:rsidR="00D817E3">
              <w:rPr>
                <w:rFonts w:ascii="Times New Roman" w:eastAsia="MS PMincho" w:hAnsi="Times New Roman"/>
                <w:sz w:val="22"/>
                <w:szCs w:val="22"/>
              </w:rPr>
              <w:t xml:space="preserve"> </w:t>
            </w:r>
            <w:r w:rsidRPr="00D817E3">
              <w:rPr>
                <w:rFonts w:ascii="Times New Roman" w:eastAsia="MS PMincho" w:hAnsi="Times New Roman"/>
                <w:sz w:val="22"/>
                <w:szCs w:val="22"/>
              </w:rPr>
              <w:t>Pusan National University,</w:t>
            </w:r>
            <w:r w:rsidR="00D817E3">
              <w:rPr>
                <w:rFonts w:ascii="Times New Roman" w:eastAsia="MS PMincho" w:hAnsi="Times New Roman"/>
                <w:sz w:val="22"/>
                <w:szCs w:val="22"/>
              </w:rPr>
              <w:t xml:space="preserve"> </w:t>
            </w:r>
            <w:r w:rsidRPr="00D817E3">
              <w:rPr>
                <w:rFonts w:ascii="Times New Roman" w:eastAsia="MS PMincho" w:hAnsi="Times New Roman"/>
                <w:sz w:val="22"/>
                <w:szCs w:val="22"/>
              </w:rPr>
              <w:t>Republic of Korea</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D817E3" w:rsidRDefault="005927ED" w:rsidP="005A04CE">
            <w:pPr>
              <w:jc w:val="left"/>
              <w:rPr>
                <w:rFonts w:ascii="Times New Roman" w:eastAsia="MS PMincho" w:hAnsi="Times New Roman"/>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7D2EA33" w:rsidR="005927ED" w:rsidRPr="00D817E3" w:rsidRDefault="00A4294B" w:rsidP="005A04CE">
            <w:pPr>
              <w:rPr>
                <w:rFonts w:ascii="Times New Roman" w:eastAsia="MS PMincho" w:hAnsi="Times New Roman"/>
                <w:sz w:val="22"/>
                <w:szCs w:val="22"/>
              </w:rPr>
            </w:pPr>
            <w:r w:rsidRPr="00D817E3">
              <w:rPr>
                <w:rFonts w:ascii="Times New Roman" w:eastAsia="MS PMincho" w:hAnsi="Times New Roman"/>
                <w:sz w:val="22"/>
                <w:szCs w:val="22"/>
              </w:rPr>
              <w:t>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D817E3" w:rsidRDefault="005927ED" w:rsidP="005A04CE">
            <w:pPr>
              <w:ind w:left="220" w:hangingChars="100" w:hanging="220"/>
              <w:jc w:val="left"/>
              <w:rPr>
                <w:rFonts w:ascii="Times New Roman" w:eastAsia="MS PMincho" w:hAnsi="Times New Roman"/>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57C3AC6F" w:rsidR="005927ED" w:rsidRPr="00D817E3" w:rsidRDefault="00A4294B" w:rsidP="005A04CE">
            <w:pPr>
              <w:rPr>
                <w:rFonts w:ascii="Times New Roman" w:eastAsia="MS PMincho" w:hAnsi="Times New Roman"/>
                <w:sz w:val="22"/>
                <w:szCs w:val="22"/>
              </w:rPr>
            </w:pPr>
            <w:r w:rsidRPr="00D817E3">
              <w:rPr>
                <w:rFonts w:ascii="Times New Roman" w:eastAsia="MS PMincho" w:hAnsi="Times New Roman"/>
                <w:sz w:val="22"/>
                <w:szCs w:val="22"/>
              </w:rPr>
              <w:t>Taekyung Lee</w:t>
            </w:r>
            <w:r w:rsidR="00AF3E80" w:rsidRPr="00D817E3">
              <w:rPr>
                <w:rFonts w:ascii="Times New Roman" w:eastAsia="MS PMincho" w:hAnsi="Times New Roman"/>
                <w:sz w:val="22"/>
                <w:szCs w:val="22"/>
              </w:rPr>
              <w:t xml:space="preserve"> (</w:t>
            </w:r>
            <w:r w:rsidR="00AF3E80" w:rsidRPr="00D817E3">
              <w:rPr>
                <w:rFonts w:ascii="Times New Roman" w:eastAsia="MS PMincho" w:hAnsi="Times New Roman"/>
                <w:sz w:val="22"/>
                <w:szCs w:val="22"/>
              </w:rPr>
              <w:t>イ</w:t>
            </w:r>
            <w:r w:rsidR="00AF3E80" w:rsidRPr="00D817E3">
              <w:rPr>
                <w:rFonts w:ascii="Times New Roman" w:eastAsia="MS PMincho" w:hAnsi="Times New Roman"/>
                <w:sz w:val="22"/>
                <w:szCs w:val="22"/>
              </w:rPr>
              <w:t xml:space="preserve"> </w:t>
            </w:r>
            <w:r w:rsidR="00AF3E80" w:rsidRPr="00D817E3">
              <w:rPr>
                <w:rFonts w:ascii="Times New Roman" w:eastAsia="MS PMincho" w:hAnsi="Times New Roman"/>
                <w:sz w:val="22"/>
                <w:szCs w:val="22"/>
              </w:rPr>
              <w:t>テギョン</w:t>
            </w:r>
            <w:r w:rsidR="00AF3E80" w:rsidRPr="00D817E3">
              <w:rPr>
                <w:rFonts w:ascii="Times New Roman" w:eastAsia="MS PMincho" w:hAnsi="Times New Roman"/>
                <w:sz w:val="22"/>
                <w:szCs w:val="22"/>
              </w:rPr>
              <w:t>)</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D817E3" w:rsidRDefault="00FE7BC2" w:rsidP="005A04CE">
            <w:pPr>
              <w:jc w:val="left"/>
              <w:rPr>
                <w:rFonts w:ascii="Times New Roman" w:eastAsia="MS PMincho" w:hAnsi="Times New Roman"/>
                <w:sz w:val="22"/>
                <w:szCs w:val="22"/>
              </w:rPr>
            </w:pPr>
            <w:r w:rsidRPr="00D817E3">
              <w:rPr>
                <w:rFonts w:ascii="Times New Roman" w:eastAsia="MS PMincho" w:hAnsi="Times New Roman"/>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8DEEF4D" w:rsidR="00FE7BC2" w:rsidRPr="00D817E3" w:rsidRDefault="00A4294B" w:rsidP="005A04CE">
            <w:pPr>
              <w:rPr>
                <w:rFonts w:ascii="Times New Roman" w:eastAsia="MS PMincho" w:hAnsi="Times New Roman"/>
                <w:sz w:val="22"/>
                <w:szCs w:val="22"/>
              </w:rPr>
            </w:pPr>
            <w:r w:rsidRPr="00D817E3">
              <w:rPr>
                <w:rFonts w:ascii="Times New Roman" w:eastAsia="MS PMincho" w:hAnsi="Times New Roman"/>
                <w:sz w:val="22"/>
                <w:szCs w:val="22"/>
              </w:rPr>
              <w:t>Magnesium Research Center, Kumamoto University</w:t>
            </w:r>
            <w:r w:rsidR="00D817E3">
              <w:rPr>
                <w:rFonts w:ascii="Times New Roman" w:eastAsia="MS PMincho" w:hAnsi="Times New Roman"/>
                <w:sz w:val="22"/>
                <w:szCs w:val="22"/>
              </w:rPr>
              <w:t>, Japan</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D817E3" w:rsidRDefault="00FE7BC2" w:rsidP="005A04CE">
            <w:pPr>
              <w:ind w:left="220" w:hangingChars="100" w:hanging="220"/>
              <w:jc w:val="left"/>
              <w:rPr>
                <w:rFonts w:ascii="Times New Roman" w:eastAsia="MS PMincho" w:hAnsi="Times New Roman"/>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528B7273" w:rsidR="00FE7BC2" w:rsidRPr="00D817E3" w:rsidRDefault="00AF3E80" w:rsidP="005A04CE">
            <w:pPr>
              <w:rPr>
                <w:rFonts w:ascii="Times New Roman" w:eastAsia="MS PMincho" w:hAnsi="Times New Roman"/>
                <w:sz w:val="22"/>
                <w:szCs w:val="22"/>
              </w:rPr>
            </w:pPr>
            <w:r w:rsidRPr="00D817E3">
              <w:rPr>
                <w:rFonts w:ascii="Times New Roman" w:eastAsia="MS PMincho" w:hAnsi="Times New Roman"/>
                <w:sz w:val="22"/>
                <w:szCs w:val="22"/>
              </w:rPr>
              <w:t>Assistant 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D817E3" w:rsidRDefault="00FE7BC2" w:rsidP="005A04CE">
            <w:pPr>
              <w:ind w:left="220" w:hangingChars="100" w:hanging="220"/>
              <w:jc w:val="left"/>
              <w:rPr>
                <w:rFonts w:ascii="Times New Roman" w:eastAsia="MS PMincho" w:hAnsi="Times New Roman"/>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D817E3" w:rsidRDefault="00FE7BC2" w:rsidP="005A04CE">
            <w:pPr>
              <w:rPr>
                <w:rFonts w:ascii="Times New Roman" w:eastAsia="MS PMincho" w:hAnsi="Times New Roman"/>
                <w:sz w:val="22"/>
                <w:szCs w:val="22"/>
              </w:rPr>
            </w:pPr>
            <w:r w:rsidRPr="00D817E3">
              <w:rPr>
                <w:rFonts w:ascii="Times New Roman" w:eastAsia="MS PMincho" w:hAnsi="Times New Roman"/>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28016726" w:rsidR="00FE7BC2" w:rsidRPr="00D817E3" w:rsidRDefault="003B6D4D" w:rsidP="005A04CE">
            <w:pPr>
              <w:rPr>
                <w:rFonts w:ascii="Times New Roman" w:eastAsia="MS PMincho" w:hAnsi="Times New Roman"/>
                <w:sz w:val="22"/>
                <w:szCs w:val="22"/>
              </w:rPr>
            </w:pPr>
            <w:r>
              <w:rPr>
                <w:rFonts w:ascii="Times New Roman" w:eastAsia="MS PMincho" w:hAnsi="Times New Roman"/>
                <w:sz w:val="22"/>
                <w:szCs w:val="22"/>
              </w:rPr>
              <w:t>Shin-</w:t>
            </w:r>
            <w:proofErr w:type="spellStart"/>
            <w:r>
              <w:rPr>
                <w:rFonts w:ascii="Times New Roman" w:eastAsia="MS PMincho" w:hAnsi="Times New Roman"/>
                <w:sz w:val="22"/>
                <w:szCs w:val="22"/>
              </w:rPr>
              <w:t>ichi</w:t>
            </w:r>
            <w:proofErr w:type="spellEnd"/>
            <w:r w:rsidR="00AF3E80" w:rsidRPr="00D817E3">
              <w:rPr>
                <w:rFonts w:ascii="Times New Roman" w:eastAsia="MS PMincho" w:hAnsi="Times New Roman"/>
                <w:sz w:val="22"/>
                <w:szCs w:val="22"/>
              </w:rPr>
              <w:t xml:space="preserve"> Inoue</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D817E3" w:rsidRDefault="00636A92" w:rsidP="005A04CE">
            <w:pPr>
              <w:jc w:val="left"/>
              <w:rPr>
                <w:rFonts w:ascii="Times New Roman" w:eastAsia="MS PMincho" w:hAnsi="Times New Roman"/>
                <w:sz w:val="22"/>
                <w:szCs w:val="22"/>
              </w:rPr>
            </w:pPr>
            <w:r w:rsidRPr="00D817E3">
              <w:rPr>
                <w:rFonts w:ascii="Times New Roman" w:eastAsia="MS PMincho" w:hAnsi="Times New Roman"/>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2A93EEEA" w:rsidR="00596D90" w:rsidRPr="00D817E3" w:rsidRDefault="00AF3E80" w:rsidP="005A04CE">
            <w:pPr>
              <w:rPr>
                <w:rFonts w:ascii="Times New Roman" w:eastAsia="MS PMincho" w:hAnsi="Times New Roman"/>
                <w:sz w:val="22"/>
                <w:szCs w:val="22"/>
              </w:rPr>
            </w:pPr>
            <w:r w:rsidRPr="00D817E3">
              <w:rPr>
                <w:rFonts w:ascii="Times New Roman" w:eastAsia="MS PMincho" w:hAnsi="Times New Roman"/>
                <w:sz w:val="22"/>
                <w:szCs w:val="22"/>
              </w:rPr>
              <w:t>Preparation and analysis of nonflammable Mg-Al-Ca extruded bars for subsequent electropulsing treatment</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D817E3" w:rsidRDefault="00596D90" w:rsidP="005A04CE">
            <w:pPr>
              <w:suppressAutoHyphens/>
              <w:kinsoku w:val="0"/>
              <w:overflowPunct w:val="0"/>
              <w:autoSpaceDE w:val="0"/>
              <w:autoSpaceDN w:val="0"/>
              <w:spacing w:line="288" w:lineRule="atLeast"/>
              <w:rPr>
                <w:rFonts w:ascii="Times New Roman" w:eastAsia="MS PMincho" w:hAnsi="Times New Roman"/>
                <w:sz w:val="22"/>
                <w:szCs w:val="22"/>
              </w:rPr>
            </w:pPr>
          </w:p>
          <w:p w14:paraId="394C07C7" w14:textId="6AAA98BC" w:rsidR="00596D90" w:rsidRPr="00D817E3" w:rsidRDefault="00636A92" w:rsidP="00BC052A">
            <w:pPr>
              <w:suppressAutoHyphens/>
              <w:kinsoku w:val="0"/>
              <w:overflowPunct w:val="0"/>
              <w:autoSpaceDE w:val="0"/>
              <w:autoSpaceDN w:val="0"/>
              <w:spacing w:line="288" w:lineRule="atLeast"/>
              <w:ind w:leftChars="35" w:left="73"/>
              <w:rPr>
                <w:rFonts w:ascii="Times New Roman" w:eastAsia="MS PMincho" w:hAnsi="Times New Roman"/>
                <w:sz w:val="22"/>
                <w:szCs w:val="22"/>
              </w:rPr>
            </w:pPr>
            <w:r w:rsidRPr="00D817E3">
              <w:rPr>
                <w:rFonts w:ascii="Times New Roman" w:eastAsia="MS PMincho" w:hAnsi="Times New Roman"/>
                <w:sz w:val="22"/>
                <w:szCs w:val="22"/>
              </w:rPr>
              <w:t>Joint research Program</w:t>
            </w:r>
          </w:p>
          <w:p w14:paraId="22ACAAEB" w14:textId="77777777" w:rsidR="00596D90" w:rsidRPr="00D817E3" w:rsidRDefault="00596D90" w:rsidP="00BC052A">
            <w:pPr>
              <w:suppressAutoHyphens/>
              <w:kinsoku w:val="0"/>
              <w:overflowPunct w:val="0"/>
              <w:autoSpaceDE w:val="0"/>
              <w:autoSpaceDN w:val="0"/>
              <w:spacing w:line="288" w:lineRule="atLeast"/>
              <w:ind w:leftChars="35" w:left="73"/>
              <w:rPr>
                <w:rFonts w:ascii="Times New Roman" w:eastAsia="MS PMincho" w:hAnsi="Times New Roman"/>
                <w:sz w:val="22"/>
                <w:szCs w:val="22"/>
              </w:rPr>
            </w:pPr>
          </w:p>
          <w:p w14:paraId="20EEFD69" w14:textId="170C651B" w:rsidR="00596D90" w:rsidRPr="00D817E3" w:rsidRDefault="00596D90" w:rsidP="00BC052A">
            <w:pPr>
              <w:suppressAutoHyphens/>
              <w:kinsoku w:val="0"/>
              <w:overflowPunct w:val="0"/>
              <w:autoSpaceDE w:val="0"/>
              <w:autoSpaceDN w:val="0"/>
              <w:spacing w:line="288" w:lineRule="atLeast"/>
              <w:ind w:leftChars="35" w:left="73"/>
              <w:rPr>
                <w:rFonts w:ascii="Times New Roman" w:eastAsia="MS PMincho" w:hAnsi="Times New Roman"/>
                <w:sz w:val="20"/>
                <w:szCs w:val="20"/>
              </w:rPr>
            </w:pPr>
            <w:r w:rsidRPr="00D817E3">
              <w:rPr>
                <w:rFonts w:ascii="Times New Roman" w:eastAsia="MS PMincho" w:hAnsi="Times New Roman"/>
                <w:sz w:val="20"/>
                <w:szCs w:val="20"/>
              </w:rPr>
              <w:t>※</w:t>
            </w:r>
            <w:r w:rsidR="00636A92" w:rsidRPr="00D817E3">
              <w:rPr>
                <w:rFonts w:ascii="Times New Roman" w:eastAsia="MS PMincho" w:hAnsi="Times New Roman"/>
              </w:rPr>
              <w:t>check the box</w:t>
            </w:r>
          </w:p>
        </w:tc>
        <w:tc>
          <w:tcPr>
            <w:tcW w:w="3969" w:type="dxa"/>
            <w:gridSpan w:val="3"/>
            <w:tcBorders>
              <w:top w:val="nil"/>
              <w:left w:val="single" w:sz="4" w:space="0" w:color="auto"/>
              <w:right w:val="dashed" w:sz="4" w:space="0" w:color="000000"/>
            </w:tcBorders>
          </w:tcPr>
          <w:p w14:paraId="49D094F3" w14:textId="77777777" w:rsidR="005A04CE" w:rsidRPr="00D817E3" w:rsidRDefault="00636A92" w:rsidP="005A04CE">
            <w:pPr>
              <w:suppressAutoHyphens/>
              <w:kinsoku w:val="0"/>
              <w:overflowPunct w:val="0"/>
              <w:autoSpaceDE w:val="0"/>
              <w:autoSpaceDN w:val="0"/>
              <w:spacing w:line="288" w:lineRule="atLeast"/>
              <w:ind w:left="374" w:hangingChars="170" w:hanging="374"/>
              <w:jc w:val="left"/>
              <w:rPr>
                <w:rFonts w:ascii="Times New Roman" w:eastAsia="MS PMincho" w:hAnsi="Times New Roman"/>
                <w:sz w:val="22"/>
                <w:szCs w:val="22"/>
              </w:rPr>
            </w:pPr>
            <w:r w:rsidRPr="00D817E3">
              <w:rPr>
                <w:rFonts w:ascii="Times New Roman" w:eastAsia="MS PMincho" w:hAnsi="Times New Roman"/>
                <w:sz w:val="22"/>
                <w:szCs w:val="22"/>
              </w:rPr>
              <w:t>□</w:t>
            </w:r>
            <w:r w:rsidRPr="00D817E3">
              <w:rPr>
                <w:rFonts w:ascii="Times New Roman" w:eastAsia="MS PMincho" w:hAnsi="Times New Roman"/>
                <w:sz w:val="22"/>
                <w:szCs w:val="22"/>
              </w:rPr>
              <w:t xml:space="preserve">　</w:t>
            </w:r>
            <w:r w:rsidRPr="00D817E3">
              <w:rPr>
                <w:rFonts w:ascii="Times New Roman" w:eastAsia="MS PMincho" w:hAnsi="Times New Roman"/>
                <w:sz w:val="22"/>
                <w:szCs w:val="22"/>
              </w:rPr>
              <w:t>Program for Joint Usage / Research Centers (JURC)</w:t>
            </w:r>
          </w:p>
          <w:p w14:paraId="07496DAC" w14:textId="222A722A" w:rsidR="005A04CE" w:rsidRPr="00D817E3" w:rsidRDefault="00C45E86" w:rsidP="005A04CE">
            <w:pPr>
              <w:suppressAutoHyphens/>
              <w:kinsoku w:val="0"/>
              <w:overflowPunct w:val="0"/>
              <w:autoSpaceDE w:val="0"/>
              <w:autoSpaceDN w:val="0"/>
              <w:spacing w:line="288" w:lineRule="atLeast"/>
              <w:ind w:left="374" w:hangingChars="170" w:hanging="374"/>
              <w:jc w:val="left"/>
              <w:rPr>
                <w:rFonts w:ascii="Times New Roman" w:eastAsia="MS PMincho" w:hAnsi="Times New Roman"/>
                <w:sz w:val="22"/>
                <w:szCs w:val="22"/>
              </w:rPr>
            </w:pPr>
            <w:r w:rsidRPr="00D817E3">
              <w:rPr>
                <w:rFonts w:ascii="Times New Roman" w:eastAsia="MS PMincho" w:hAnsi="Times New Roman"/>
                <w:sz w:val="22"/>
                <w:szCs w:val="22"/>
              </w:rPr>
              <w:t>■</w:t>
            </w:r>
            <w:r w:rsidR="00636A92" w:rsidRPr="00D817E3">
              <w:rPr>
                <w:rFonts w:ascii="Times New Roman" w:eastAsia="MS PMincho" w:hAnsi="Times New Roman"/>
                <w:sz w:val="22"/>
                <w:szCs w:val="22"/>
              </w:rPr>
              <w:t xml:space="preserve">　</w:t>
            </w:r>
            <w:r w:rsidR="00636A92" w:rsidRPr="00D817E3">
              <w:rPr>
                <w:rFonts w:ascii="Times New Roman" w:eastAsia="MS PMincho" w:hAnsi="Times New Roman"/>
                <w:sz w:val="22"/>
                <w:szCs w:val="22"/>
              </w:rPr>
              <w:t>Program for International JURC</w:t>
            </w:r>
          </w:p>
          <w:p w14:paraId="343973E2" w14:textId="77777777" w:rsidR="005A04CE" w:rsidRPr="00D817E3" w:rsidRDefault="00636A92" w:rsidP="005A04CE">
            <w:pPr>
              <w:suppressAutoHyphens/>
              <w:kinsoku w:val="0"/>
              <w:overflowPunct w:val="0"/>
              <w:autoSpaceDE w:val="0"/>
              <w:autoSpaceDN w:val="0"/>
              <w:spacing w:line="288" w:lineRule="atLeast"/>
              <w:ind w:left="374" w:hangingChars="170" w:hanging="374"/>
              <w:jc w:val="left"/>
              <w:rPr>
                <w:rFonts w:ascii="Times New Roman" w:eastAsia="MS PMincho" w:hAnsi="Times New Roman"/>
                <w:sz w:val="22"/>
                <w:szCs w:val="22"/>
              </w:rPr>
            </w:pPr>
            <w:r w:rsidRPr="00D817E3">
              <w:rPr>
                <w:rFonts w:ascii="Times New Roman" w:eastAsia="MS PMincho" w:hAnsi="Times New Roman"/>
                <w:sz w:val="22"/>
                <w:szCs w:val="22"/>
              </w:rPr>
              <w:t>□</w:t>
            </w:r>
            <w:r w:rsidRPr="00D817E3">
              <w:rPr>
                <w:rFonts w:ascii="Times New Roman" w:eastAsia="MS PMincho" w:hAnsi="Times New Roman"/>
                <w:sz w:val="22"/>
                <w:szCs w:val="22"/>
              </w:rPr>
              <w:t xml:space="preserve">　</w:t>
            </w:r>
            <w:r w:rsidRPr="00D817E3">
              <w:rPr>
                <w:rFonts w:ascii="Times New Roman" w:eastAsia="MS PMincho" w:hAnsi="Times New Roman"/>
                <w:sz w:val="22"/>
                <w:szCs w:val="22"/>
              </w:rPr>
              <w:t>Program for providing samples and materials</w:t>
            </w:r>
          </w:p>
          <w:p w14:paraId="64F8FBF7" w14:textId="27C1CC4D" w:rsidR="00596D90" w:rsidRPr="00D817E3" w:rsidRDefault="00636A92" w:rsidP="005A04CE">
            <w:pPr>
              <w:suppressAutoHyphens/>
              <w:kinsoku w:val="0"/>
              <w:overflowPunct w:val="0"/>
              <w:autoSpaceDE w:val="0"/>
              <w:autoSpaceDN w:val="0"/>
              <w:spacing w:line="288" w:lineRule="atLeast"/>
              <w:ind w:left="374" w:hangingChars="170" w:hanging="374"/>
              <w:jc w:val="left"/>
              <w:rPr>
                <w:rFonts w:ascii="Times New Roman" w:hAnsi="Times New Roman"/>
                <w:sz w:val="22"/>
                <w:szCs w:val="22"/>
              </w:rPr>
            </w:pPr>
            <w:r w:rsidRPr="00D817E3">
              <w:rPr>
                <w:rFonts w:ascii="Times New Roman" w:eastAsia="MS PMincho" w:hAnsi="Times New Roman"/>
                <w:sz w:val="22"/>
                <w:szCs w:val="22"/>
              </w:rPr>
              <w:t>□</w:t>
            </w:r>
            <w:r w:rsidRPr="00D817E3">
              <w:rPr>
                <w:rFonts w:ascii="Times New Roman" w:eastAsia="MS PMincho" w:hAnsi="Times New Roman"/>
                <w:sz w:val="22"/>
                <w:szCs w:val="22"/>
              </w:rPr>
              <w:t xml:space="preserve">　</w:t>
            </w:r>
            <w:r w:rsidRPr="00D817E3">
              <w:rPr>
                <w:rFonts w:ascii="Times New Roman" w:eastAsia="MS PMincho" w:hAnsi="Times New Roman"/>
                <w:sz w:val="22"/>
                <w:szCs w:val="22"/>
              </w:rPr>
              <w:t xml:space="preserve">Program for using ILM facilities for sample analysis and </w:t>
            </w:r>
            <w:r w:rsidR="00BC052A" w:rsidRPr="00D817E3">
              <w:rPr>
                <w:rFonts w:ascii="Times New Roman" w:eastAsia="MS PMincho" w:hAnsi="Times New Roman"/>
                <w:sz w:val="22"/>
                <w:szCs w:val="22"/>
              </w:rPr>
              <w:t>characterization</w:t>
            </w:r>
          </w:p>
        </w:tc>
        <w:tc>
          <w:tcPr>
            <w:tcW w:w="3216" w:type="dxa"/>
            <w:tcBorders>
              <w:top w:val="nil"/>
              <w:left w:val="dashed" w:sz="4" w:space="0" w:color="000000"/>
            </w:tcBorders>
          </w:tcPr>
          <w:p w14:paraId="379C0909" w14:textId="0F85BE78" w:rsidR="00596D90" w:rsidRPr="00D817E3" w:rsidRDefault="005A04CE" w:rsidP="005A04CE">
            <w:pPr>
              <w:ind w:right="68"/>
              <w:rPr>
                <w:rFonts w:ascii="Times New Roman" w:eastAsia="MS PMincho" w:hAnsi="Times New Roman"/>
                <w:sz w:val="22"/>
                <w:szCs w:val="22"/>
              </w:rPr>
            </w:pPr>
            <w:r w:rsidRPr="00D817E3">
              <w:rPr>
                <w:rFonts w:ascii="Times New Roman" w:hAnsi="Times New Roman"/>
                <w:sz w:val="22"/>
                <w:szCs w:val="22"/>
              </w:rPr>
              <w:t xml:space="preserve">□ </w:t>
            </w:r>
            <w:r w:rsidR="00636A92" w:rsidRPr="00D817E3">
              <w:rPr>
                <w:rFonts w:ascii="Times New Roman" w:eastAsia="MS PMincho" w:hAnsi="Times New Roman"/>
                <w:sz w:val="22"/>
                <w:szCs w:val="22"/>
              </w:rPr>
              <w:t>Focused themes</w:t>
            </w:r>
          </w:p>
          <w:p w14:paraId="120E0CC3" w14:textId="523B4271" w:rsidR="00596D90" w:rsidRPr="00D817E3" w:rsidRDefault="00AF3E80" w:rsidP="005A04CE">
            <w:pPr>
              <w:ind w:right="68" w:firstLineChars="100" w:firstLine="220"/>
              <w:rPr>
                <w:rFonts w:ascii="Times New Roman" w:eastAsia="MS PMincho" w:hAnsi="Times New Roman"/>
                <w:sz w:val="22"/>
                <w:szCs w:val="22"/>
              </w:rPr>
            </w:pPr>
            <w:r w:rsidRPr="00D817E3">
              <w:rPr>
                <w:rFonts w:ascii="Times New Roman" w:eastAsia="MS PMincho" w:hAnsi="Times New Roman"/>
                <w:sz w:val="22"/>
                <w:szCs w:val="22"/>
              </w:rPr>
              <w:t>■</w:t>
            </w:r>
            <w:r w:rsidR="00636A92" w:rsidRPr="00D817E3">
              <w:rPr>
                <w:rFonts w:ascii="Times New Roman" w:hAnsi="Times New Roman"/>
                <w:sz w:val="22"/>
                <w:szCs w:val="22"/>
              </w:rPr>
              <w:t xml:space="preserve"> </w:t>
            </w:r>
            <w:r w:rsidR="00636A92" w:rsidRPr="00D817E3">
              <w:rPr>
                <w:rFonts w:ascii="Times New Roman" w:eastAsia="MS PMincho" w:hAnsi="Times New Roman"/>
                <w:sz w:val="22"/>
                <w:szCs w:val="22"/>
              </w:rPr>
              <w:t>Transportation</w:t>
            </w:r>
          </w:p>
          <w:p w14:paraId="2FEFE168" w14:textId="3F6BBC9C" w:rsidR="00596D90" w:rsidRPr="00D817E3" w:rsidRDefault="00636A92" w:rsidP="005A04CE">
            <w:pPr>
              <w:ind w:right="68" w:firstLineChars="100" w:firstLine="220"/>
              <w:rPr>
                <w:rFonts w:ascii="Times New Roman" w:eastAsia="MS PMincho" w:hAnsi="Times New Roman"/>
                <w:sz w:val="22"/>
                <w:szCs w:val="22"/>
              </w:rPr>
            </w:pPr>
            <w:r w:rsidRPr="00D817E3">
              <w:rPr>
                <w:rFonts w:ascii="Times New Roman" w:hAnsi="Times New Roman"/>
                <w:sz w:val="22"/>
                <w:szCs w:val="22"/>
              </w:rPr>
              <w:t xml:space="preserve">□ </w:t>
            </w:r>
            <w:r w:rsidRPr="00D817E3">
              <w:rPr>
                <w:rFonts w:ascii="Times New Roman" w:eastAsia="MS PMincho" w:hAnsi="Times New Roman"/>
                <w:sz w:val="22"/>
                <w:szCs w:val="22"/>
              </w:rPr>
              <w:t>Biomaterials</w:t>
            </w:r>
          </w:p>
          <w:p w14:paraId="2BBE4344" w14:textId="232F9400" w:rsidR="00596D90" w:rsidRPr="00D817E3" w:rsidRDefault="00636A92" w:rsidP="005A04CE">
            <w:pPr>
              <w:ind w:right="68" w:firstLineChars="100" w:firstLine="220"/>
              <w:rPr>
                <w:rFonts w:ascii="Times New Roman" w:eastAsia="MS PMincho" w:hAnsi="Times New Roman"/>
                <w:sz w:val="22"/>
                <w:szCs w:val="22"/>
              </w:rPr>
            </w:pPr>
            <w:r w:rsidRPr="00D817E3">
              <w:rPr>
                <w:rFonts w:ascii="Times New Roman" w:eastAsia="MS PMincho" w:hAnsi="Times New Roman"/>
                <w:sz w:val="22"/>
                <w:szCs w:val="22"/>
              </w:rPr>
              <w:t>□ Bridge/building materials</w:t>
            </w:r>
          </w:p>
          <w:p w14:paraId="7712B945" w14:textId="734D89FB" w:rsidR="00596D90" w:rsidRPr="00D817E3" w:rsidRDefault="00636A92" w:rsidP="005A04CE">
            <w:pPr>
              <w:ind w:right="68" w:firstLineChars="100" w:firstLine="220"/>
              <w:rPr>
                <w:rFonts w:ascii="Times New Roman" w:eastAsia="MS PMincho" w:hAnsi="Times New Roman"/>
                <w:sz w:val="22"/>
                <w:szCs w:val="22"/>
              </w:rPr>
            </w:pPr>
            <w:r w:rsidRPr="00D817E3">
              <w:rPr>
                <w:rFonts w:ascii="Times New Roman" w:eastAsia="MS PMincho" w:hAnsi="Times New Roman"/>
                <w:sz w:val="22"/>
                <w:szCs w:val="22"/>
              </w:rPr>
              <w:t>□ Kink strengthening</w:t>
            </w:r>
          </w:p>
          <w:p w14:paraId="3BDE137F" w14:textId="3C6C67A6" w:rsidR="00596D90" w:rsidRPr="00D817E3" w:rsidRDefault="00197B92" w:rsidP="005A04CE">
            <w:pPr>
              <w:suppressAutoHyphens/>
              <w:kinsoku w:val="0"/>
              <w:overflowPunct w:val="0"/>
              <w:autoSpaceDE w:val="0"/>
              <w:autoSpaceDN w:val="0"/>
              <w:spacing w:line="288" w:lineRule="atLeast"/>
              <w:rPr>
                <w:rFonts w:ascii="Times New Roman" w:eastAsia="MS PMincho" w:hAnsi="Times New Roman"/>
                <w:sz w:val="22"/>
                <w:szCs w:val="22"/>
              </w:rPr>
            </w:pPr>
            <w:r w:rsidRPr="00D817E3">
              <w:rPr>
                <w:rFonts w:ascii="Times New Roman" w:hAnsi="Times New Roman"/>
                <w:sz w:val="22"/>
                <w:szCs w:val="22"/>
              </w:rPr>
              <w:t>□</w:t>
            </w:r>
            <w:r w:rsidR="00C13F4C" w:rsidRPr="00D817E3">
              <w:rPr>
                <w:rFonts w:ascii="Times New Roman" w:eastAsia="MS PMincho" w:hAnsi="Times New Roman"/>
                <w:sz w:val="22"/>
                <w:szCs w:val="22"/>
              </w:rPr>
              <w:t xml:space="preserve">　</w:t>
            </w:r>
            <w:r w:rsidR="00C13F4C" w:rsidRPr="00D817E3">
              <w:rPr>
                <w:rFonts w:ascii="Times New Roman" w:eastAsia="MS PMincho" w:hAnsi="Times New Roman"/>
                <w:sz w:val="22"/>
                <w:szCs w:val="22"/>
              </w:rPr>
              <w:t>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D817E3" w:rsidRDefault="00C13F4C" w:rsidP="00BC052A">
            <w:pPr>
              <w:ind w:leftChars="35" w:left="73" w:right="68"/>
              <w:jc w:val="left"/>
              <w:rPr>
                <w:rFonts w:ascii="Times New Roman" w:eastAsia="MS PMincho" w:hAnsi="Times New Roman"/>
                <w:sz w:val="22"/>
                <w:szCs w:val="22"/>
              </w:rPr>
            </w:pPr>
            <w:r w:rsidRPr="00D817E3">
              <w:rPr>
                <w:rFonts w:ascii="Times New Roman" w:eastAsia="MS PMincho" w:hAnsi="Times New Roman"/>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2A00B6F8" w:rsidR="00A16AEA" w:rsidRPr="00D817E3" w:rsidRDefault="00C45E86" w:rsidP="005A04CE">
            <w:pPr>
              <w:ind w:right="68"/>
              <w:rPr>
                <w:rFonts w:ascii="Times New Roman" w:eastAsia="MS PMincho" w:hAnsi="Times New Roman"/>
                <w:sz w:val="22"/>
                <w:szCs w:val="22"/>
              </w:rPr>
            </w:pPr>
            <w:r w:rsidRPr="00D817E3">
              <w:rPr>
                <w:rFonts w:ascii="Times New Roman" w:eastAsia="MS PMincho" w:hAnsi="Times New Roman"/>
                <w:sz w:val="22"/>
                <w:szCs w:val="22"/>
              </w:rPr>
              <w:t>Vacuum arc melt furnace, extrusion facility, TEM, and other apparatus for the sample preparation</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D817E3" w:rsidRDefault="00636A92" w:rsidP="00BC052A">
            <w:pPr>
              <w:suppressAutoHyphens/>
              <w:kinsoku w:val="0"/>
              <w:overflowPunct w:val="0"/>
              <w:autoSpaceDE w:val="0"/>
              <w:autoSpaceDN w:val="0"/>
              <w:spacing w:line="288" w:lineRule="atLeast"/>
              <w:rPr>
                <w:rFonts w:ascii="Times New Roman" w:eastAsia="MS PMincho" w:hAnsi="Times New Roman"/>
                <w:sz w:val="22"/>
                <w:szCs w:val="22"/>
              </w:rPr>
            </w:pPr>
            <w:r>
              <w:rPr>
                <w:rFonts w:ascii="Times New Roman" w:eastAsia="MS PMincho" w:hAnsi="Times New Roman"/>
                <w:spacing w:val="3"/>
                <w:w w:val="88"/>
                <w:kern w:val="0"/>
                <w:sz w:val="22"/>
                <w:szCs w:val="22"/>
                <w:fitText w:val="1760" w:id="-1267437312"/>
              </w:rPr>
              <w:t>Total amount of gran</w:t>
            </w:r>
            <w:r>
              <w:rPr>
                <w:rFonts w:ascii="Times New Roman" w:eastAsia="MS PMincho" w:hAnsi="Times New Roman"/>
                <w:spacing w:val="19"/>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41D6B434" w:rsidR="00174206" w:rsidRPr="00D817E3" w:rsidRDefault="00C13F4C" w:rsidP="005A04CE">
            <w:pPr>
              <w:suppressAutoHyphens/>
              <w:kinsoku w:val="0"/>
              <w:overflowPunct w:val="0"/>
              <w:autoSpaceDE w:val="0"/>
              <w:autoSpaceDN w:val="0"/>
              <w:spacing w:line="288" w:lineRule="atLeast"/>
              <w:rPr>
                <w:rFonts w:ascii="Times New Roman" w:eastAsia="MS PMincho" w:hAnsi="Times New Roman"/>
                <w:sz w:val="22"/>
                <w:szCs w:val="22"/>
              </w:rPr>
            </w:pPr>
            <w:r w:rsidRPr="00D817E3">
              <w:rPr>
                <w:rFonts w:ascii="Times New Roman" w:eastAsia="MS PMincho" w:hAnsi="Times New Roman"/>
                <w:sz w:val="22"/>
                <w:szCs w:val="22"/>
              </w:rPr>
              <w:t>Travel expense</w:t>
            </w:r>
            <w:r w:rsidR="00AF3E80" w:rsidRPr="00D817E3">
              <w:rPr>
                <w:rFonts w:ascii="Times New Roman" w:eastAsia="MS PMincho" w:hAnsi="Times New Roman"/>
                <w:sz w:val="22"/>
                <w:szCs w:val="22"/>
              </w:rPr>
              <w:t xml:space="preserve"> </w:t>
            </w:r>
            <w:r w:rsidR="00174206" w:rsidRPr="00D817E3">
              <w:rPr>
                <w:rFonts w:ascii="Times New Roman" w:eastAsia="MS PMincho" w:hAnsi="Times New Roman"/>
                <w:sz w:val="22"/>
                <w:szCs w:val="22"/>
              </w:rPr>
              <w:t>（</w:t>
            </w:r>
            <w:r w:rsidR="00AF3E80" w:rsidRPr="00D817E3">
              <w:rPr>
                <w:rFonts w:ascii="Times New Roman" w:eastAsia="MS PMincho" w:hAnsi="Times New Roman"/>
                <w:sz w:val="22"/>
                <w:szCs w:val="22"/>
              </w:rPr>
              <w:t xml:space="preserve">300,000 </w:t>
            </w:r>
            <w:r w:rsidRPr="00D817E3">
              <w:rPr>
                <w:rFonts w:ascii="Times New Roman" w:eastAsia="MS PMincho" w:hAnsi="Times New Roman"/>
                <w:sz w:val="22"/>
                <w:szCs w:val="22"/>
              </w:rPr>
              <w:t>JPY</w:t>
            </w:r>
            <w:r w:rsidR="00174206" w:rsidRPr="00D817E3">
              <w:rPr>
                <w:rFonts w:ascii="Times New Roman" w:eastAsia="MS PMincho" w:hAnsi="Times New Roman"/>
                <w:sz w:val="22"/>
                <w:szCs w:val="22"/>
              </w:rPr>
              <w:t>）</w:t>
            </w:r>
          </w:p>
        </w:tc>
        <w:tc>
          <w:tcPr>
            <w:tcW w:w="3791" w:type="dxa"/>
            <w:gridSpan w:val="2"/>
            <w:tcBorders>
              <w:left w:val="dashSmallGap" w:sz="4" w:space="0" w:color="auto"/>
            </w:tcBorders>
            <w:vAlign w:val="center"/>
          </w:tcPr>
          <w:p w14:paraId="69692AE2" w14:textId="1007369C" w:rsidR="00174206" w:rsidRPr="00D817E3" w:rsidRDefault="00C13F4C" w:rsidP="005A04CE">
            <w:pPr>
              <w:suppressAutoHyphens/>
              <w:kinsoku w:val="0"/>
              <w:overflowPunct w:val="0"/>
              <w:autoSpaceDE w:val="0"/>
              <w:autoSpaceDN w:val="0"/>
              <w:spacing w:line="288" w:lineRule="atLeast"/>
              <w:rPr>
                <w:rFonts w:ascii="Times New Roman" w:eastAsia="MS PMincho" w:hAnsi="Times New Roman"/>
                <w:sz w:val="22"/>
                <w:szCs w:val="22"/>
              </w:rPr>
            </w:pPr>
            <w:r w:rsidRPr="00D817E3">
              <w:rPr>
                <w:rFonts w:ascii="Times New Roman" w:eastAsia="MS PMincho" w:hAnsi="Times New Roman"/>
                <w:sz w:val="22"/>
                <w:szCs w:val="22"/>
              </w:rPr>
              <w:t>Consumable Fee</w:t>
            </w:r>
            <w:r w:rsidR="00174206" w:rsidRPr="00D817E3">
              <w:rPr>
                <w:rFonts w:ascii="Times New Roman" w:eastAsia="MS PMincho" w:hAnsi="Times New Roman"/>
                <w:sz w:val="22"/>
                <w:szCs w:val="22"/>
              </w:rPr>
              <w:t xml:space="preserve">（　　　　　　　　　　</w:t>
            </w:r>
            <w:r w:rsidRPr="00D817E3">
              <w:rPr>
                <w:rFonts w:ascii="Times New Roman" w:eastAsia="MS PMincho" w:hAnsi="Times New Roman"/>
                <w:sz w:val="22"/>
                <w:szCs w:val="22"/>
              </w:rPr>
              <w:t>JPY</w:t>
            </w:r>
            <w:r w:rsidR="00174206" w:rsidRPr="00D817E3">
              <w:rPr>
                <w:rFonts w:ascii="Times New Roman" w:eastAsia="MS PMincho" w:hAnsi="Times New Roman"/>
                <w:sz w:val="22"/>
                <w:szCs w:val="22"/>
              </w:rPr>
              <w:t>）</w:t>
            </w:r>
          </w:p>
        </w:tc>
      </w:tr>
      <w:tr w:rsidR="00596D90" w:rsidRPr="00E11E3A" w14:paraId="25A704D5" w14:textId="77777777" w:rsidTr="002358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shd w:val="clear" w:color="auto" w:fill="auto"/>
          </w:tcPr>
          <w:p w14:paraId="7990412D" w14:textId="3BE8B051" w:rsidR="00596D90" w:rsidRPr="00D817E3" w:rsidRDefault="00C13F4C" w:rsidP="005A04CE">
            <w:pPr>
              <w:pStyle w:val="a3"/>
              <w:wordWrap/>
              <w:spacing w:line="288" w:lineRule="atLeast"/>
              <w:rPr>
                <w:rFonts w:ascii="Times New Roman" w:eastAsia="MS PMincho" w:hAnsi="Times New Roman" w:cs="Times New Roman"/>
                <w:b/>
                <w:color w:val="FF0000"/>
                <w:spacing w:val="0"/>
                <w:sz w:val="16"/>
              </w:rPr>
            </w:pPr>
            <w:r w:rsidRPr="00D817E3">
              <w:rPr>
                <w:rFonts w:ascii="Times New Roman" w:eastAsia="MS PMincho" w:hAnsi="Times New Roman" w:cs="Times New Roman"/>
                <w:b/>
                <w:bCs/>
                <w:spacing w:val="0"/>
              </w:rPr>
              <w:t>Research Results</w:t>
            </w:r>
            <w:r w:rsidR="00596D90" w:rsidRPr="00D817E3">
              <w:rPr>
                <w:rFonts w:ascii="Times New Roman" w:eastAsia="MS PMincho" w:hAnsi="Times New Roman" w:cs="Times New Roman"/>
                <w:spacing w:val="0"/>
              </w:rPr>
              <w:t xml:space="preserve">　</w:t>
            </w:r>
            <w:r w:rsidR="00596D90" w:rsidRPr="00D817E3">
              <w:rPr>
                <w:rFonts w:ascii="Times New Roman" w:eastAsia="MS PMincho" w:hAnsi="Times New Roman" w:cs="Times New Roman"/>
                <w:b/>
                <w:color w:val="FF0000"/>
                <w:spacing w:val="0"/>
                <w:sz w:val="16"/>
                <w:szCs w:val="18"/>
              </w:rPr>
              <w:t>※</w:t>
            </w:r>
            <w:r w:rsidRPr="00D817E3">
              <w:rPr>
                <w:rFonts w:ascii="Times New Roman" w:eastAsia="MS PMincho" w:hAnsi="Times New Roman" w:cs="Times New Roman"/>
                <w:b/>
                <w:color w:val="FF0000"/>
                <w:spacing w:val="0"/>
                <w:sz w:val="16"/>
                <w:szCs w:val="18"/>
              </w:rPr>
              <w:t>Please describe following three items briefly.</w:t>
            </w:r>
          </w:p>
          <w:p w14:paraId="2E2165E4" w14:textId="4B872A9A" w:rsidR="00596D90" w:rsidRPr="00D817E3" w:rsidRDefault="00596D90" w:rsidP="005A04CE">
            <w:pPr>
              <w:pStyle w:val="a3"/>
              <w:wordWrap/>
              <w:spacing w:line="288" w:lineRule="atLeast"/>
              <w:rPr>
                <w:rFonts w:ascii="Times New Roman" w:eastAsia="MS PMincho" w:hAnsi="Times New Roman" w:cs="Times New Roman"/>
                <w:spacing w:val="0"/>
              </w:rPr>
            </w:pPr>
            <w:r w:rsidRPr="00D817E3">
              <w:rPr>
                <w:rFonts w:ascii="Times New Roman" w:eastAsia="MS PMincho" w:hAnsi="Times New Roman" w:cs="Times New Roman"/>
                <w:spacing w:val="0"/>
              </w:rPr>
              <w:t>【</w:t>
            </w:r>
            <w:r w:rsidR="00C13F4C" w:rsidRPr="00D817E3">
              <w:rPr>
                <w:rFonts w:ascii="Times New Roman" w:eastAsia="MS PMincho" w:hAnsi="Times New Roman" w:cs="Times New Roman"/>
                <w:spacing w:val="0"/>
              </w:rPr>
              <w:t xml:space="preserve">The </w:t>
            </w:r>
            <w:r w:rsidR="00522508">
              <w:rPr>
                <w:rFonts w:ascii="Times New Roman" w:eastAsia="MS PMincho" w:hAnsi="Times New Roman" w:cs="Times New Roman"/>
                <w:spacing w:val="0"/>
              </w:rPr>
              <w:t>M</w:t>
            </w:r>
            <w:r w:rsidR="00C13F4C" w:rsidRPr="00D817E3">
              <w:rPr>
                <w:rFonts w:ascii="Times New Roman" w:eastAsia="MS PMincho" w:hAnsi="Times New Roman" w:cs="Times New Roman"/>
                <w:spacing w:val="0"/>
              </w:rPr>
              <w:t xml:space="preserve">ajor </w:t>
            </w:r>
            <w:r w:rsidR="00522508">
              <w:rPr>
                <w:rFonts w:ascii="Times New Roman" w:eastAsia="MS PMincho" w:hAnsi="Times New Roman" w:cs="Times New Roman"/>
                <w:spacing w:val="0"/>
              </w:rPr>
              <w:t>R</w:t>
            </w:r>
            <w:r w:rsidR="00C13F4C" w:rsidRPr="00D817E3">
              <w:rPr>
                <w:rFonts w:ascii="Times New Roman" w:eastAsia="MS PMincho" w:hAnsi="Times New Roman" w:cs="Times New Roman"/>
                <w:spacing w:val="0"/>
              </w:rPr>
              <w:t>esults</w:t>
            </w:r>
            <w:r w:rsidRPr="00D817E3">
              <w:rPr>
                <w:rFonts w:ascii="Times New Roman" w:eastAsia="MS PMincho" w:hAnsi="Times New Roman" w:cs="Times New Roman"/>
                <w:spacing w:val="0"/>
              </w:rPr>
              <w:t>】</w:t>
            </w:r>
          </w:p>
          <w:p w14:paraId="2379CA3C" w14:textId="28188ABB" w:rsidR="001D2A29" w:rsidRPr="00D817E3" w:rsidRDefault="001D2A29" w:rsidP="005A04CE">
            <w:pPr>
              <w:pStyle w:val="a3"/>
              <w:wordWrap/>
              <w:spacing w:line="288" w:lineRule="atLeast"/>
              <w:rPr>
                <w:rFonts w:ascii="Times New Roman" w:eastAsia="MS PMincho" w:hAnsi="Times New Roman" w:cs="Times New Roman" w:hint="eastAsia"/>
                <w:spacing w:val="0"/>
                <w:lang w:eastAsia="ko-KR"/>
              </w:rPr>
            </w:pPr>
            <w:r w:rsidRPr="001D2A29">
              <w:rPr>
                <w:rFonts w:ascii="Times New Roman" w:eastAsia="MS PMincho" w:hAnsi="Times New Roman" w:cs="Times New Roman"/>
                <w:spacing w:val="0"/>
                <w:lang w:eastAsia="ko-KR"/>
              </w:rPr>
              <w:t>EPT enabled rapid temperature control of the Mg-Al-Ca-Mn alloy through Joule heating, reaching approximately 355°C, 380°C, and 407°C under J48</w:t>
            </w:r>
            <w:r w:rsidR="00690504">
              <w:rPr>
                <w:rFonts w:ascii="Times New Roman" w:eastAsia="MS PMincho" w:hAnsi="Times New Roman" w:cs="Times New Roman"/>
                <w:spacing w:val="0"/>
                <w:lang w:eastAsia="ko-KR"/>
              </w:rPr>
              <w:t xml:space="preserve"> </w:t>
            </w:r>
            <w:r>
              <w:rPr>
                <w:rFonts w:ascii="Times New Roman" w:eastAsia="MS PMincho" w:hAnsi="Times New Roman" w:cs="Times New Roman" w:hint="eastAsia"/>
                <w:spacing w:val="0"/>
                <w:lang w:eastAsia="ko-KR"/>
              </w:rPr>
              <w:t>(</w:t>
            </w:r>
            <w:r>
              <w:rPr>
                <w:rFonts w:ascii="Times New Roman" w:eastAsia="MS PMincho" w:hAnsi="Times New Roman" w:cs="Times New Roman"/>
                <w:spacing w:val="0"/>
                <w:lang w:eastAsia="ko-KR"/>
              </w:rPr>
              <w:t xml:space="preserve">i.e., current density of </w:t>
            </w:r>
            <w:r>
              <w:rPr>
                <w:rFonts w:ascii="Times New Roman" w:eastAsia="MS PMincho" w:hAnsi="Times New Roman" w:cs="Times New Roman" w:hint="eastAsia"/>
                <w:spacing w:val="0"/>
                <w:lang w:eastAsia="ko-KR"/>
              </w:rPr>
              <w:t>48</w:t>
            </w:r>
            <w:r>
              <w:rPr>
                <w:rFonts w:ascii="Times New Roman" w:eastAsia="MS PMincho" w:hAnsi="Times New Roman" w:cs="Times New Roman"/>
                <w:spacing w:val="0"/>
                <w:lang w:eastAsia="ko-KR"/>
              </w:rPr>
              <w:t xml:space="preserve"> A·mm</w:t>
            </w:r>
            <w:r w:rsidRPr="001D2A29">
              <w:rPr>
                <w:rFonts w:ascii="Times New Roman" w:eastAsia="MS PMincho" w:hAnsi="Times New Roman" w:cs="Times New Roman"/>
                <w:spacing w:val="0"/>
                <w:vertAlign w:val="superscript"/>
                <w:lang w:eastAsia="ko-KR"/>
              </w:rPr>
              <w:t>−2</w:t>
            </w:r>
            <w:r>
              <w:rPr>
                <w:rFonts w:ascii="Times New Roman" w:eastAsia="MS PMincho" w:hAnsi="Times New Roman" w:cs="Times New Roman"/>
                <w:spacing w:val="0"/>
                <w:lang w:eastAsia="ko-KR"/>
              </w:rPr>
              <w:t>)</w:t>
            </w:r>
            <w:r w:rsidRPr="001D2A29">
              <w:rPr>
                <w:rFonts w:ascii="Times New Roman" w:eastAsia="MS PMincho" w:hAnsi="Times New Roman" w:cs="Times New Roman"/>
                <w:spacing w:val="0"/>
                <w:lang w:eastAsia="ko-KR"/>
              </w:rPr>
              <w:t xml:space="preserve">, J50, and J52 conditions, respectively. With increasing EPT temperature, the area fraction of C36/C14 compounds decreased from 24.5% (as-cast) to 12.3% (J52), accompanied by an increase in </w:t>
            </w:r>
            <w:r w:rsidR="009C3CFF">
              <w:rPr>
                <w:rFonts w:ascii="Times New Roman" w:eastAsia="MS PMincho" w:hAnsi="Times New Roman" w:cs="Times New Roman"/>
                <w:spacing w:val="0"/>
                <w:lang w:eastAsia="ko-KR"/>
              </w:rPr>
              <w:t>Al</w:t>
            </w:r>
            <w:r w:rsidRPr="001D2A29">
              <w:rPr>
                <w:rFonts w:ascii="Times New Roman" w:eastAsia="MS PMincho" w:hAnsi="Times New Roman" w:cs="Times New Roman"/>
                <w:spacing w:val="0"/>
                <w:lang w:eastAsia="ko-KR"/>
              </w:rPr>
              <w:t xml:space="preserve"> concentration and a decrease in Ca concentration within the compounds, suggesting solute redistribution favorable for C15 precipitation. Notably, EPT for only 5 min under J52 induced C15 (</w:t>
            </w:r>
            <w:proofErr w:type="spellStart"/>
            <w:r w:rsidRPr="001D2A29">
              <w:rPr>
                <w:rFonts w:ascii="Times New Roman" w:eastAsia="MS PMincho" w:hAnsi="Times New Roman" w:cs="Times New Roman"/>
                <w:spacing w:val="0"/>
                <w:lang w:eastAsia="ko-KR"/>
              </w:rPr>
              <w:t>Al₂Ca</w:t>
            </w:r>
            <w:proofErr w:type="spellEnd"/>
            <w:r w:rsidRPr="001D2A29">
              <w:rPr>
                <w:rFonts w:ascii="Times New Roman" w:eastAsia="MS PMincho" w:hAnsi="Times New Roman" w:cs="Times New Roman"/>
                <w:spacing w:val="0"/>
                <w:lang w:eastAsia="ko-KR"/>
              </w:rPr>
              <w:t>) precipitation comparable to or exceeding that achieved by conventional furnace heat treatment at 400°C for 1 h, demonstrating that EPT is a time-efficient alternative for controlling microstructural evolution in Mg-Al-Ca-Mn alloys.</w:t>
            </w:r>
          </w:p>
          <w:p w14:paraId="6B2C0AC3" w14:textId="77777777" w:rsidR="00A53B85" w:rsidRPr="00D817E3" w:rsidRDefault="00A53B85" w:rsidP="005A04CE">
            <w:pPr>
              <w:pStyle w:val="a3"/>
              <w:wordWrap/>
              <w:spacing w:line="288" w:lineRule="atLeast"/>
              <w:rPr>
                <w:rFonts w:ascii="Times New Roman" w:eastAsia="MS PMincho" w:hAnsi="Times New Roman" w:cs="Times New Roman"/>
                <w:spacing w:val="0"/>
              </w:rPr>
            </w:pPr>
          </w:p>
          <w:p w14:paraId="6A6CDD1F" w14:textId="3D752C3E" w:rsidR="00596D90" w:rsidRPr="00D817E3" w:rsidRDefault="00596D90" w:rsidP="005A04CE">
            <w:pPr>
              <w:pStyle w:val="a3"/>
              <w:wordWrap/>
              <w:spacing w:line="288" w:lineRule="atLeast"/>
              <w:rPr>
                <w:rFonts w:ascii="Times New Roman" w:eastAsia="MS PMincho" w:hAnsi="Times New Roman" w:cs="Times New Roman"/>
                <w:spacing w:val="0"/>
              </w:rPr>
            </w:pPr>
            <w:r w:rsidRPr="00D817E3">
              <w:rPr>
                <w:rFonts w:ascii="Times New Roman" w:eastAsia="MS PMincho" w:hAnsi="Times New Roman" w:cs="Times New Roman"/>
                <w:spacing w:val="0"/>
              </w:rPr>
              <w:t>【</w:t>
            </w:r>
            <w:r w:rsidR="00C13F4C" w:rsidRPr="00D817E3">
              <w:rPr>
                <w:rFonts w:ascii="Times New Roman" w:eastAsia="MS PMincho" w:hAnsi="Times New Roman" w:cs="Times New Roman"/>
                <w:spacing w:val="0"/>
              </w:rPr>
              <w:t>Future Prospects</w:t>
            </w:r>
            <w:r w:rsidRPr="00D817E3">
              <w:rPr>
                <w:rFonts w:ascii="Times New Roman" w:eastAsia="MS PMincho" w:hAnsi="Times New Roman" w:cs="Times New Roman"/>
                <w:spacing w:val="0"/>
              </w:rPr>
              <w:t>】</w:t>
            </w:r>
          </w:p>
          <w:p w14:paraId="10D012FC" w14:textId="4D9C5E05" w:rsidR="004616A5" w:rsidRPr="00D817E3" w:rsidRDefault="004616A5" w:rsidP="005A04CE">
            <w:pPr>
              <w:pStyle w:val="a3"/>
              <w:wordWrap/>
              <w:spacing w:line="288" w:lineRule="atLeast"/>
              <w:rPr>
                <w:rFonts w:ascii="Times New Roman" w:eastAsia="MS PMincho" w:hAnsi="Times New Roman" w:cs="Times New Roman"/>
                <w:spacing w:val="0"/>
              </w:rPr>
            </w:pPr>
            <w:r w:rsidRPr="004616A5">
              <w:rPr>
                <w:rFonts w:ascii="Times New Roman" w:eastAsia="MS PMincho" w:hAnsi="Times New Roman" w:cs="Times New Roman"/>
                <w:spacing w:val="0"/>
              </w:rPr>
              <w:t>This collaborative research aims to investigate whether electropulsing treatment (EPT) can serve as a rapid, high-efficiency alternative to conventional furnace heat treatment (FHT) for improving the thermal conductivity of extruded non-flammable Mg-Al-Ca-Mn alloys through controlled C15 precipitate evolution. Unlike as-cast alloys, extruded materials exhibit refined grain structures and redistributed phase distributions, which may significantly influence precipitation behavior and thermal conductivity during subsequent heat treatment. In this study, non-flammable Mg alloys will be fabricated by casting followed by extrusion, and EPT and FHT at approximately 400°C will be applied to the extruded specimens. Thermal conductivity</w:t>
            </w:r>
            <w:r w:rsidR="00FF7164">
              <w:rPr>
                <w:rFonts w:ascii="Times New Roman" w:eastAsia="MS PMincho" w:hAnsi="Times New Roman" w:cs="Times New Roman"/>
                <w:spacing w:val="0"/>
              </w:rPr>
              <w:t xml:space="preserve"> along with</w:t>
            </w:r>
            <w:r w:rsidRPr="004616A5">
              <w:rPr>
                <w:rFonts w:ascii="Times New Roman" w:eastAsia="MS PMincho" w:hAnsi="Times New Roman" w:cs="Times New Roman"/>
                <w:spacing w:val="0"/>
              </w:rPr>
              <w:t xml:space="preserve"> microstructural characterization will be </w:t>
            </w:r>
            <w:r w:rsidR="00433E40">
              <w:rPr>
                <w:rFonts w:ascii="Times New Roman" w:eastAsia="MS PMincho" w:hAnsi="Times New Roman" w:cs="Times New Roman"/>
                <w:spacing w:val="0"/>
              </w:rPr>
              <w:t>measured</w:t>
            </w:r>
            <w:r w:rsidRPr="004616A5">
              <w:rPr>
                <w:rFonts w:ascii="Times New Roman" w:eastAsia="MS PMincho" w:hAnsi="Times New Roman" w:cs="Times New Roman"/>
                <w:spacing w:val="0"/>
              </w:rPr>
              <w:t xml:space="preserve"> to evaluate grain structure, phase distribution, and precipitate evolution.</w:t>
            </w:r>
          </w:p>
          <w:p w14:paraId="6790E782" w14:textId="77777777" w:rsidR="00A53B85" w:rsidRPr="006B7DDD" w:rsidRDefault="00A53B85" w:rsidP="005A04CE">
            <w:pPr>
              <w:pStyle w:val="a3"/>
              <w:wordWrap/>
              <w:spacing w:line="288" w:lineRule="atLeast"/>
              <w:rPr>
                <w:rFonts w:ascii="Times New Roman" w:eastAsia="MS PMincho" w:hAnsi="Times New Roman" w:cs="Times New Roman"/>
                <w:spacing w:val="0"/>
              </w:rPr>
            </w:pPr>
          </w:p>
          <w:p w14:paraId="6BD61496" w14:textId="173100C5" w:rsidR="00596D90" w:rsidRPr="00D817E3" w:rsidRDefault="00596D90" w:rsidP="005A04CE">
            <w:pPr>
              <w:pStyle w:val="a3"/>
              <w:wordWrap/>
              <w:spacing w:line="288" w:lineRule="atLeast"/>
              <w:rPr>
                <w:rFonts w:ascii="Times New Roman" w:eastAsia="MS PMincho" w:hAnsi="Times New Roman" w:cs="Times New Roman"/>
                <w:spacing w:val="0"/>
              </w:rPr>
            </w:pPr>
            <w:r w:rsidRPr="00D817E3">
              <w:rPr>
                <w:rFonts w:ascii="Times New Roman" w:eastAsia="MS PMincho" w:hAnsi="Times New Roman" w:cs="Times New Roman"/>
                <w:spacing w:val="0"/>
              </w:rPr>
              <w:t>【</w:t>
            </w:r>
            <w:r w:rsidR="00C13F4C" w:rsidRPr="00D817E3">
              <w:rPr>
                <w:rFonts w:ascii="Times New Roman" w:eastAsia="MS PMincho" w:hAnsi="Times New Roman" w:cs="Times New Roman"/>
                <w:spacing w:val="0"/>
              </w:rPr>
              <w:t>Concrete results</w:t>
            </w:r>
            <w:r w:rsidRPr="00D817E3">
              <w:rPr>
                <w:rFonts w:ascii="Times New Roman" w:eastAsia="MS PMincho" w:hAnsi="Times New Roman" w:cs="Times New Roman"/>
                <w:spacing w:val="0"/>
              </w:rPr>
              <w:t>】</w:t>
            </w:r>
          </w:p>
          <w:p w14:paraId="670245C8" w14:textId="77777777" w:rsidR="006B7DDD" w:rsidRDefault="006B7DDD" w:rsidP="006B7DDD">
            <w:pPr>
              <w:pStyle w:val="a3"/>
              <w:numPr>
                <w:ilvl w:val="0"/>
                <w:numId w:val="9"/>
              </w:numPr>
              <w:spacing w:line="288" w:lineRule="atLeast"/>
              <w:rPr>
                <w:rFonts w:ascii="Times New Roman" w:eastAsia="MS PMincho" w:hAnsi="Times New Roman"/>
              </w:rPr>
            </w:pPr>
            <w:r w:rsidRPr="006B7DDD">
              <w:rPr>
                <w:rFonts w:ascii="Times New Roman" w:eastAsia="MS PMincho" w:hAnsi="Times New Roman"/>
              </w:rPr>
              <w:t xml:space="preserve">Conference presentation: "Effect of Electropulsing Treatment Parameters on Temperature Profile and Microstructural Evolution of Non-flammable Mg-Al-Ca Alloys" </w:t>
            </w:r>
          </w:p>
          <w:p w14:paraId="2B1D7F3D" w14:textId="537FC054" w:rsidR="00E74B3F" w:rsidRPr="006B7DDD" w:rsidRDefault="006B7DDD" w:rsidP="006B7DDD">
            <w:pPr>
              <w:pStyle w:val="a3"/>
              <w:numPr>
                <w:ilvl w:val="0"/>
                <w:numId w:val="9"/>
              </w:numPr>
              <w:spacing w:line="288" w:lineRule="atLeast"/>
              <w:rPr>
                <w:rFonts w:ascii="Times New Roman" w:eastAsia="MS PMincho" w:hAnsi="Times New Roman"/>
              </w:rPr>
            </w:pPr>
            <w:r w:rsidRPr="006B7DDD">
              <w:rPr>
                <w:rFonts w:ascii="Times New Roman" w:eastAsia="MS PMincho" w:hAnsi="Times New Roman" w:cs="Times New Roman"/>
                <w:spacing w:val="0"/>
              </w:rPr>
              <w:t>International research paper to be submitted</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3"/>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3"/>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3"/>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3"/>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E964" w14:textId="77777777" w:rsidR="00EF3E28" w:rsidRDefault="00EF3E28">
      <w:r>
        <w:separator/>
      </w:r>
    </w:p>
  </w:endnote>
  <w:endnote w:type="continuationSeparator" w:id="0">
    <w:p w14:paraId="3E6107F7" w14:textId="77777777" w:rsidR="00EF3E28" w:rsidRDefault="00EF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1F68" w14:textId="77777777" w:rsidR="00EF3E28" w:rsidRDefault="00EF3E28">
      <w:r>
        <w:separator/>
      </w:r>
    </w:p>
  </w:footnote>
  <w:footnote w:type="continuationSeparator" w:id="0">
    <w:p w14:paraId="74C7BE4E" w14:textId="77777777" w:rsidR="00EF3E28" w:rsidRDefault="00EF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a4"/>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8B1770"/>
    <w:multiLevelType w:val="hybridMultilevel"/>
    <w:tmpl w:val="AEE055FC"/>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4238130">
    <w:abstractNumId w:val="7"/>
  </w:num>
  <w:num w:numId="2" w16cid:durableId="1700427815">
    <w:abstractNumId w:val="2"/>
  </w:num>
  <w:num w:numId="3" w16cid:durableId="2080780977">
    <w:abstractNumId w:val="5"/>
  </w:num>
  <w:num w:numId="4" w16cid:durableId="24789630">
    <w:abstractNumId w:val="1"/>
  </w:num>
  <w:num w:numId="5" w16cid:durableId="1151368981">
    <w:abstractNumId w:val="3"/>
  </w:num>
  <w:num w:numId="6" w16cid:durableId="742028045">
    <w:abstractNumId w:val="6"/>
  </w:num>
  <w:num w:numId="7" w16cid:durableId="1657109287">
    <w:abstractNumId w:val="4"/>
  </w:num>
  <w:num w:numId="8" w16cid:durableId="876702780">
    <w:abstractNumId w:val="0"/>
  </w:num>
  <w:num w:numId="9" w16cid:durableId="140125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C47E2"/>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97B92"/>
    <w:rsid w:val="001A4BCB"/>
    <w:rsid w:val="001A7C6E"/>
    <w:rsid w:val="001D1C8E"/>
    <w:rsid w:val="001D2A29"/>
    <w:rsid w:val="001F6B85"/>
    <w:rsid w:val="00206486"/>
    <w:rsid w:val="002074CB"/>
    <w:rsid w:val="00213778"/>
    <w:rsid w:val="0022133D"/>
    <w:rsid w:val="00224AEB"/>
    <w:rsid w:val="0022623D"/>
    <w:rsid w:val="002358E3"/>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1B3"/>
    <w:rsid w:val="00362F56"/>
    <w:rsid w:val="003709E8"/>
    <w:rsid w:val="003724A9"/>
    <w:rsid w:val="00376033"/>
    <w:rsid w:val="00395960"/>
    <w:rsid w:val="00396C5F"/>
    <w:rsid w:val="003B1E8B"/>
    <w:rsid w:val="003B415C"/>
    <w:rsid w:val="003B6D4D"/>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33E40"/>
    <w:rsid w:val="00443DAF"/>
    <w:rsid w:val="004616A5"/>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508"/>
    <w:rsid w:val="00522D31"/>
    <w:rsid w:val="00541B78"/>
    <w:rsid w:val="00543EB3"/>
    <w:rsid w:val="00555C1D"/>
    <w:rsid w:val="00556112"/>
    <w:rsid w:val="005665CC"/>
    <w:rsid w:val="00570FF9"/>
    <w:rsid w:val="00582393"/>
    <w:rsid w:val="005866C8"/>
    <w:rsid w:val="005927ED"/>
    <w:rsid w:val="00596D90"/>
    <w:rsid w:val="005A04CE"/>
    <w:rsid w:val="005B0D1E"/>
    <w:rsid w:val="005C15A9"/>
    <w:rsid w:val="005E3E12"/>
    <w:rsid w:val="005F7A9B"/>
    <w:rsid w:val="006072A7"/>
    <w:rsid w:val="00636A92"/>
    <w:rsid w:val="00657E4A"/>
    <w:rsid w:val="00663CBD"/>
    <w:rsid w:val="00670540"/>
    <w:rsid w:val="00677590"/>
    <w:rsid w:val="00690504"/>
    <w:rsid w:val="00691043"/>
    <w:rsid w:val="0069343D"/>
    <w:rsid w:val="00694C20"/>
    <w:rsid w:val="006A41DE"/>
    <w:rsid w:val="006B0B4F"/>
    <w:rsid w:val="006B7DDD"/>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162A"/>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5347"/>
    <w:rsid w:val="008D7C8A"/>
    <w:rsid w:val="008E713D"/>
    <w:rsid w:val="008E7C24"/>
    <w:rsid w:val="008F464E"/>
    <w:rsid w:val="008F5DD4"/>
    <w:rsid w:val="00903249"/>
    <w:rsid w:val="00904012"/>
    <w:rsid w:val="0090662A"/>
    <w:rsid w:val="00927E4C"/>
    <w:rsid w:val="00940197"/>
    <w:rsid w:val="009534DB"/>
    <w:rsid w:val="00954345"/>
    <w:rsid w:val="009637A5"/>
    <w:rsid w:val="0098375D"/>
    <w:rsid w:val="009C3CFF"/>
    <w:rsid w:val="009C69DB"/>
    <w:rsid w:val="009C7D2B"/>
    <w:rsid w:val="009D1A94"/>
    <w:rsid w:val="009E7330"/>
    <w:rsid w:val="00A047CF"/>
    <w:rsid w:val="00A058C8"/>
    <w:rsid w:val="00A074A5"/>
    <w:rsid w:val="00A16AEA"/>
    <w:rsid w:val="00A4294B"/>
    <w:rsid w:val="00A50EBB"/>
    <w:rsid w:val="00A53B85"/>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3E80"/>
    <w:rsid w:val="00AF6EF7"/>
    <w:rsid w:val="00B40432"/>
    <w:rsid w:val="00B4528B"/>
    <w:rsid w:val="00B45404"/>
    <w:rsid w:val="00B54F0D"/>
    <w:rsid w:val="00B678E9"/>
    <w:rsid w:val="00B71C36"/>
    <w:rsid w:val="00B7757C"/>
    <w:rsid w:val="00B77734"/>
    <w:rsid w:val="00B83883"/>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45E86"/>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1771E"/>
    <w:rsid w:val="00D25AF2"/>
    <w:rsid w:val="00D26A00"/>
    <w:rsid w:val="00D33219"/>
    <w:rsid w:val="00D5057F"/>
    <w:rsid w:val="00D50603"/>
    <w:rsid w:val="00D520B8"/>
    <w:rsid w:val="00D7048F"/>
    <w:rsid w:val="00D817E3"/>
    <w:rsid w:val="00D82B04"/>
    <w:rsid w:val="00D82C90"/>
    <w:rsid w:val="00D82DA2"/>
    <w:rsid w:val="00DA0032"/>
    <w:rsid w:val="00DA044E"/>
    <w:rsid w:val="00DB1B60"/>
    <w:rsid w:val="00DB4369"/>
    <w:rsid w:val="00DB4924"/>
    <w:rsid w:val="00DD0428"/>
    <w:rsid w:val="00DD5F5D"/>
    <w:rsid w:val="00DE4412"/>
    <w:rsid w:val="00DF4E75"/>
    <w:rsid w:val="00E152D1"/>
    <w:rsid w:val="00E41F6F"/>
    <w:rsid w:val="00E442D8"/>
    <w:rsid w:val="00E6722A"/>
    <w:rsid w:val="00E7114C"/>
    <w:rsid w:val="00E74B3F"/>
    <w:rsid w:val="00E878C2"/>
    <w:rsid w:val="00E96D99"/>
    <w:rsid w:val="00EA178E"/>
    <w:rsid w:val="00EA2364"/>
    <w:rsid w:val="00EA3DDE"/>
    <w:rsid w:val="00EB4063"/>
    <w:rsid w:val="00EC291F"/>
    <w:rsid w:val="00ED4F86"/>
    <w:rsid w:val="00ED71D6"/>
    <w:rsid w:val="00EE06CF"/>
    <w:rsid w:val="00EF3E28"/>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 w:val="00FF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a4">
    <w:name w:val="header"/>
    <w:basedOn w:val="a"/>
    <w:link w:val="Char"/>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MS Gothic"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b">
    <w:name w:val="Hyperlink"/>
    <w:rsid w:val="00F963DD"/>
    <w:rPr>
      <w:color w:val="0000FF"/>
      <w:u w:val="single"/>
    </w:rPr>
  </w:style>
  <w:style w:type="character" w:customStyle="1" w:styleId="Char">
    <w:name w:val="머리글 Char"/>
    <w:link w:val="a4"/>
    <w:uiPriority w:val="99"/>
    <w:rsid w:val="00DD5F5D"/>
    <w:rPr>
      <w:kern w:val="2"/>
      <w:sz w:val="21"/>
      <w:szCs w:val="24"/>
    </w:rPr>
  </w:style>
  <w:style w:type="table" w:styleId="ac">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1D2A29"/>
    <w:pPr>
      <w:widowControl/>
      <w:spacing w:before="100" w:beforeAutospacing="1" w:after="100" w:afterAutospacing="1"/>
      <w:jc w:val="left"/>
    </w:pPr>
    <w:rPr>
      <w:rFonts w:ascii="Gulim" w:eastAsia="Gulim" w:hAnsi="Gulim" w:cs="Gulim"/>
      <w:kern w:val="0"/>
      <w:sz w:val="24"/>
      <w:lang w:eastAsia="ko-KR"/>
    </w:rPr>
  </w:style>
  <w:style w:type="character" w:customStyle="1" w:styleId="apple-converted-space">
    <w:name w:val="apple-converted-space"/>
    <w:basedOn w:val="a0"/>
    <w:rsid w:val="001D2A29"/>
  </w:style>
  <w:style w:type="character" w:customStyle="1" w:styleId="mord">
    <w:name w:val="mord"/>
    <w:basedOn w:val="a0"/>
    <w:rsid w:val="001D2A29"/>
  </w:style>
  <w:style w:type="character" w:customStyle="1" w:styleId="mbin">
    <w:name w:val="mbin"/>
    <w:basedOn w:val="a0"/>
    <w:rsid w:val="001D2A29"/>
  </w:style>
  <w:style w:type="character" w:customStyle="1" w:styleId="vlist-s">
    <w:name w:val="vlist-s"/>
    <w:basedOn w:val="a0"/>
    <w:rsid w:val="001D2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2752">
      <w:bodyDiv w:val="1"/>
      <w:marLeft w:val="0"/>
      <w:marRight w:val="0"/>
      <w:marTop w:val="0"/>
      <w:marBottom w:val="0"/>
      <w:divBdr>
        <w:top w:val="none" w:sz="0" w:space="0" w:color="auto"/>
        <w:left w:val="none" w:sz="0" w:space="0" w:color="auto"/>
        <w:bottom w:val="none" w:sz="0" w:space="0" w:color="auto"/>
        <w:right w:val="none" w:sz="0" w:space="0" w:color="auto"/>
      </w:divBdr>
    </w:div>
    <w:div w:id="130366207">
      <w:bodyDiv w:val="1"/>
      <w:marLeft w:val="0"/>
      <w:marRight w:val="0"/>
      <w:marTop w:val="0"/>
      <w:marBottom w:val="0"/>
      <w:divBdr>
        <w:top w:val="none" w:sz="0" w:space="0" w:color="auto"/>
        <w:left w:val="none" w:sz="0" w:space="0" w:color="auto"/>
        <w:bottom w:val="none" w:sz="0" w:space="0" w:color="auto"/>
        <w:right w:val="none" w:sz="0" w:space="0" w:color="auto"/>
      </w:divBdr>
    </w:div>
    <w:div w:id="281542766">
      <w:bodyDiv w:val="1"/>
      <w:marLeft w:val="0"/>
      <w:marRight w:val="0"/>
      <w:marTop w:val="0"/>
      <w:marBottom w:val="0"/>
      <w:divBdr>
        <w:top w:val="none" w:sz="0" w:space="0" w:color="auto"/>
        <w:left w:val="none" w:sz="0" w:space="0" w:color="auto"/>
        <w:bottom w:val="none" w:sz="0" w:space="0" w:color="auto"/>
        <w:right w:val="none" w:sz="0" w:space="0" w:color="auto"/>
      </w:divBdr>
    </w:div>
    <w:div w:id="703209252">
      <w:bodyDiv w:val="1"/>
      <w:marLeft w:val="0"/>
      <w:marRight w:val="0"/>
      <w:marTop w:val="0"/>
      <w:marBottom w:val="0"/>
      <w:divBdr>
        <w:top w:val="none" w:sz="0" w:space="0" w:color="auto"/>
        <w:left w:val="none" w:sz="0" w:space="0" w:color="auto"/>
        <w:bottom w:val="none" w:sz="0" w:space="0" w:color="auto"/>
        <w:right w:val="none" w:sz="0" w:space="0" w:color="auto"/>
      </w:divBdr>
    </w:div>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 w:id="17157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27FE-C28F-4BBC-9BB8-C9325761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2</Pages>
  <Words>516</Words>
  <Characters>2944</Characters>
  <Application>Microsoft Office Word</Application>
  <DocSecurity>0</DocSecurity>
  <Lines>24</Lines>
  <Paragraphs>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T. Lee</cp:lastModifiedBy>
  <cp:revision>22</cp:revision>
  <cp:lastPrinted>2023-04-26T09:24:00Z</cp:lastPrinted>
  <dcterms:created xsi:type="dcterms:W3CDTF">2024-04-17T05:00:00Z</dcterms:created>
  <dcterms:modified xsi:type="dcterms:W3CDTF">2026-05-08T06:09:00Z</dcterms:modified>
</cp:coreProperties>
</file>